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ФЕДЕРАЛЬНОЕ КАЗНАЧЕЙСТВО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Управление Федерального казначейства по Республике Хакасия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УФК по Республике Хакасия)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4"/>
          <w:shd w:fill="auto" w:val="clear"/>
        </w:rPr>
        <w:t xml:space="preserve">П Р О Т О К О Л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заседания Коллегии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11" w:left="45" w:hanging="45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</w:p>
    <w:p>
      <w:pPr>
        <w:spacing w:before="0" w:after="0" w:line="480"/>
        <w:ind w:right="14" w:left="43" w:hanging="43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Абаза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23 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августа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2018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г.</w:t>
        <w:tab/>
        <w:tab/>
        <w:tab/>
        <w:tab/>
        <w:tab/>
        <w:tab/>
        <w:tab/>
        <w:tab/>
        <w:tab/>
        <w:tab/>
        <w:tab/>
        <w:t xml:space="preserve">       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3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7905"/>
        <w:gridCol w:w="2409"/>
      </w:tblGrid>
      <w:tr>
        <w:trPr>
          <w:trHeight w:val="1" w:hRule="atLeast"/>
          <w:jc w:val="left"/>
          <w:cantSplit w:val="1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Председательствовал: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 </w:t>
            </w: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А.Г.</w:t>
            </w: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Белов</w:t>
            </w: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Присутствовали:</w:t>
            </w: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Члены Коллегии:</w:t>
            </w: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Заместитель руководителя Управления</w:t>
            </w: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Г.И. Карпешина</w:t>
            </w: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Начальники отделов Управления</w:t>
            </w: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Е.В.</w:t>
            </w: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Бочарова</w:t>
            </w: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Е.А.</w:t>
            </w: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Васильева</w:t>
            </w: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Т.И.</w:t>
            </w: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Замяткина</w:t>
            </w: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И.А.</w:t>
            </w: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Капустин</w:t>
            </w: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И.В.</w:t>
            </w: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Ким</w:t>
            </w: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Е.В.</w:t>
            </w: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Копылова</w:t>
            </w: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О.В.</w:t>
            </w: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Пиманов</w:t>
            </w: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В.А.</w:t>
            </w: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Шлюндт</w:t>
            </w: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Приглашенные: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Начальники отделов Управления</w:t>
            </w: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В.П. Шушлебина</w:t>
            </w: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М.П. Бабарыкина</w:t>
            </w: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8"/>
                <w:shd w:fill="auto" w:val="clear"/>
              </w:rPr>
              <w:t xml:space="preserve">Е.А.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8"/>
                <w:shd w:fill="auto" w:val="clear"/>
              </w:rPr>
              <w:t xml:space="preserve">Сипкина</w:t>
            </w: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8"/>
                <w:shd w:fill="auto" w:val="clear"/>
              </w:rPr>
              <w:t xml:space="preserve">Т.А. Фатеева</w:t>
            </w: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8"/>
                <w:shd w:fill="auto" w:val="clear"/>
              </w:rPr>
              <w:t xml:space="preserve">Т.М. Волченко</w:t>
            </w: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А.В.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Тилимов</w:t>
            </w: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Д.Н.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Ушев</w:t>
            </w: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8"/>
                <w:shd w:fill="auto" w:val="clear"/>
              </w:rPr>
              <w:t xml:space="preserve">Т.А.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8"/>
                <w:shd w:fill="auto" w:val="clear"/>
              </w:rPr>
              <w:t xml:space="preserve">Фатеева</w:t>
            </w: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8"/>
                <w:shd w:fill="auto" w:val="clear"/>
              </w:rPr>
              <w:t xml:space="preserve">С.А.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8"/>
                <w:shd w:fill="auto" w:val="clear"/>
              </w:rPr>
              <w:t xml:space="preserve">Фриккель</w:t>
            </w: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8"/>
                <w:shd w:fill="auto" w:val="clear"/>
              </w:rPr>
              <w:t xml:space="preserve">Т.А.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auto"/>
                <w:spacing w:val="-4"/>
                <w:position w:val="0"/>
                <w:sz w:val="28"/>
                <w:shd w:fill="auto" w:val="clear"/>
              </w:rPr>
              <w:t xml:space="preserve">Холод</w:t>
            </w: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Секретарь Коллегии:</w:t>
            </w: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90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Помощник руководителя Управления</w:t>
            </w: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Н.Н.</w:t>
            </w: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auto"/>
                <w:spacing w:val="4"/>
                <w:position w:val="0"/>
                <w:sz w:val="28"/>
                <w:shd w:fill="auto" w:val="clear"/>
              </w:rPr>
              <w:t xml:space="preserve">Кузьмин</w:t>
            </w:r>
          </w:p>
        </w:tc>
      </w:tr>
    </w:tbl>
    <w:p>
      <w:pPr>
        <w:spacing w:before="0" w:after="0" w:line="240"/>
        <w:ind w:right="11" w:left="45" w:hanging="45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I.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Открытие заседания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Белов)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1.1. 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Утвердить предлагаемую повестку очередного заседания Коллегии Управления Федерального казначейства по Республике Хакасия на тему: </w:t>
      </w:r>
      <w:r>
        <w:rPr>
          <w:rFonts w:ascii="Times New Roman" w:hAnsi="Times New Roman" w:cs="Times New Roman" w:eastAsia="Times New Roman"/>
          <w:color w:val="000000"/>
          <w:spacing w:val="2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Учет бюджетных и денежных обязательств получателей средств бюджетов в Управлении Федерального казначейства по Республике Хакасия в рамках новаций 2018 года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II.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 практических аспектах учета бюджетных и денежных обязательств в 2018 году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Васильева)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2.1. 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Принять к сведению доклад начальника отдела расходов Управления Е.А. Васильевой.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2.2. 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Отделу расходов (Васильева Е.А.) и территориальным отделам Управления продолжать осуществлять учет бюджетных и денежных обязательств получателей средств федерального бюджета в соответствии с нормативными правовыми документами.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III.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 порядке учета бюджетных и денежных обязательств получателей средств республиканского бюджета Республики Хакасия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Ким)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3.1. 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Принять к сведению доклад начальника отдела кассового обслуживания исполнения бюджетов Управления И.В. Ким.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3.2. 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целях организации учета бюджетных  и денежных обязательств получателей средств муниципального уровня поручить начальникам территориальных отделов Управления  до конца текущего года: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3.2.1.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Провести работу  по передаче отдельных функций (полномочий) финансовых органов территориальному органу Федерального казначейства.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3.2.2.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Направить письма главам муниципальных образований и провести рабочие встречи по вопросу передачи функций по учету бюджетных и денежных обязательств, по санкционированию денежных обязательств, а также по передаче полномочий по осуществлению контроля, предусмотренного частью 5 статьи 99 Федерального закона от 5 апреля 2013 г. № 44-ФЗ.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3.2.3.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случае принятия решений органами муниципальных образований о передаче функций заключить новые соглашения, в соответствии с примерной формой, направленной Федеральным казначейством.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3.2.4.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Разработать совместно с финансовыми органами муниципальных образований порядки учета бюджетных и денежных обязательств и порядок санкционирования денежных обязательств.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IV.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 введении в эксплуатацию функционала единой информационной системы по формированию бюджетных обязательств у заказчиков федерального уровня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Ушев)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4.1. 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Принять к сведению доклад начальника отдела функционирования контрактной системы Управления Д.Н. Ушева. 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Отделу функционирования контрактной системы Управления (Ушев Д.Н.):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4.2.1.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Провести с заказчиками федерального уровня обучающие мероприятия по работе с введенным функционалом единой информационной системы в сфере закупок по формированию бюджетных обязательств.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4.2.2.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Проанализировать, разработать и направить в центр компетенции в сфере закупок предложения по улучшению функциональных возможностей формирования бюджетных обязательств в Единой информационной системе.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V.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Круглый стол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________________________________________________________________________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Пиманов, Тилимов, Бочарова, Шлюндт)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VI.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Закрытие заседания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Белов)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5353"/>
        <w:gridCol w:w="2552"/>
        <w:gridCol w:w="2409"/>
      </w:tblGrid>
      <w:tr>
        <w:trPr>
          <w:trHeight w:val="1" w:hRule="atLeast"/>
          <w:jc w:val="left"/>
          <w:cantSplit w:val="1"/>
        </w:trPr>
        <w:tc>
          <w:tcPr>
            <w:tcW w:w="53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Руководитель Управления Федерального казначейства по Республике Хакасия</w:t>
            </w:r>
          </w:p>
        </w:tc>
        <w:tc>
          <w:tcPr>
            <w:tcW w:w="25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8236" w:leader="none"/>
              </w:tabs>
              <w:spacing w:before="0" w:after="0" w:line="240"/>
              <w:ind w:right="-72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А.Г.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Белов</w:t>
            </w:r>
          </w:p>
        </w:tc>
      </w:tr>
      <w:tr>
        <w:trPr>
          <w:trHeight w:val="1" w:hRule="atLeast"/>
          <w:jc w:val="left"/>
        </w:trPr>
        <w:tc>
          <w:tcPr>
            <w:tcW w:w="53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Секретарь Коллегии</w:t>
            </w:r>
          </w:p>
        </w:tc>
        <w:tc>
          <w:tcPr>
            <w:tcW w:w="25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Н.Н.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Кузьмин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