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8F0" w:rsidRDefault="001F68F0" w:rsidP="00651FFF">
      <w:pPr>
        <w:spacing w:after="0" w:line="360" w:lineRule="exact"/>
        <w:jc w:val="center"/>
        <w:rPr>
          <w:rFonts w:ascii="Times New Roman" w:eastAsia="TimesNewRomanPSMT" w:hAnsi="Times New Roman"/>
          <w:i/>
          <w:sz w:val="40"/>
          <w:szCs w:val="28"/>
        </w:rPr>
      </w:pPr>
      <w:bookmarkStart w:id="0" w:name="_Toc404006177"/>
      <w:bookmarkStart w:id="1" w:name="_Toc406665877"/>
      <w:bookmarkStart w:id="2" w:name="_Toc406672733"/>
      <w:bookmarkStart w:id="3" w:name="_Toc410027983"/>
      <w:bookmarkStart w:id="4" w:name="_Toc411498444"/>
      <w:bookmarkStart w:id="5" w:name="_Toc411508231"/>
      <w:bookmarkStart w:id="6" w:name="_Toc413225296"/>
      <w:bookmarkStart w:id="7" w:name="_Toc413831890"/>
      <w:bookmarkStart w:id="8" w:name="_Toc416337359"/>
      <w:bookmarkStart w:id="9" w:name="_Toc416425773"/>
      <w:bookmarkStart w:id="10" w:name="_Toc416426991"/>
    </w:p>
    <w:p w:rsidR="00EE0664" w:rsidRDefault="00651FFF" w:rsidP="00651FFF">
      <w:pPr>
        <w:spacing w:after="0" w:line="360" w:lineRule="exact"/>
        <w:jc w:val="center"/>
        <w:rPr>
          <w:rFonts w:ascii="Times New Roman" w:eastAsia="TimesNewRomanPSMT" w:hAnsi="Times New Roman"/>
          <w:i/>
          <w:sz w:val="40"/>
          <w:szCs w:val="28"/>
        </w:rPr>
      </w:pPr>
      <w:r w:rsidRPr="00EE0664">
        <w:rPr>
          <w:rFonts w:ascii="Times New Roman" w:eastAsia="TimesNewRomanPSMT" w:hAnsi="Times New Roman"/>
          <w:i/>
          <w:sz w:val="40"/>
          <w:szCs w:val="28"/>
        </w:rPr>
        <w:t xml:space="preserve">Письмо оформляется на бланке </w:t>
      </w:r>
    </w:p>
    <w:p w:rsidR="00651FFF" w:rsidRPr="00EE0664" w:rsidRDefault="00651FFF" w:rsidP="00651FFF">
      <w:pPr>
        <w:spacing w:after="0" w:line="360" w:lineRule="exact"/>
        <w:jc w:val="center"/>
        <w:rPr>
          <w:rFonts w:ascii="Times New Roman" w:hAnsi="Times New Roman"/>
          <w:i/>
          <w:sz w:val="40"/>
          <w:szCs w:val="28"/>
        </w:rPr>
      </w:pPr>
      <w:r w:rsidRPr="00EE0664">
        <w:rPr>
          <w:rFonts w:ascii="Times New Roman" w:eastAsia="TimesNewRomanPSMT" w:hAnsi="Times New Roman"/>
          <w:i/>
          <w:sz w:val="40"/>
          <w:szCs w:val="28"/>
        </w:rPr>
        <w:t>Организации-заявителя</w:t>
      </w:r>
    </w:p>
    <w:p w:rsidR="00651FFF" w:rsidRDefault="00651FFF" w:rsidP="00651FFF">
      <w:pPr>
        <w:spacing w:after="0" w:line="360" w:lineRule="exact"/>
        <w:jc w:val="center"/>
        <w:rPr>
          <w:rFonts w:ascii="Times New Roman" w:eastAsia="TimesNewRomanPSMT" w:hAnsi="Times New Roman"/>
          <w:i/>
          <w:sz w:val="28"/>
          <w:szCs w:val="28"/>
        </w:rPr>
      </w:pPr>
    </w:p>
    <w:p w:rsidR="00651FFF" w:rsidRDefault="00651FFF" w:rsidP="00651FFF">
      <w:pPr>
        <w:spacing w:after="0" w:line="360" w:lineRule="exact"/>
        <w:ind w:left="4536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60"/>
        <w:tblW w:w="0" w:type="auto"/>
        <w:tblLook w:val="00A0" w:firstRow="1" w:lastRow="0" w:firstColumn="1" w:lastColumn="0" w:noHBand="0" w:noVBand="0"/>
      </w:tblPr>
      <w:tblGrid>
        <w:gridCol w:w="3880"/>
        <w:gridCol w:w="5475"/>
      </w:tblGrid>
      <w:tr w:rsidR="00651FFF" w:rsidRPr="004355EB" w:rsidTr="00EE0664">
        <w:tc>
          <w:tcPr>
            <w:tcW w:w="3936" w:type="dxa"/>
            <w:vAlign w:val="bottom"/>
          </w:tcPr>
          <w:p w:rsidR="00651FFF" w:rsidRPr="004355EB" w:rsidRDefault="00651FFF" w:rsidP="00455F75">
            <w:pPr>
              <w:pStyle w:val="Default"/>
              <w:jc w:val="center"/>
              <w:rPr>
                <w:b/>
                <w:i/>
                <w:sz w:val="28"/>
                <w:szCs w:val="20"/>
              </w:rPr>
            </w:pPr>
            <w:r w:rsidRPr="004355EB">
              <w:rPr>
                <w:rFonts w:ascii="Calibri" w:hAnsi="Calibri"/>
                <w:color w:val="auto"/>
                <w:sz w:val="28"/>
                <w:szCs w:val="22"/>
              </w:rPr>
              <w:br w:type="page"/>
            </w:r>
          </w:p>
        </w:tc>
        <w:tc>
          <w:tcPr>
            <w:tcW w:w="5528" w:type="dxa"/>
          </w:tcPr>
          <w:p w:rsidR="00560F0A" w:rsidRDefault="00560F0A" w:rsidP="001F68F0">
            <w:pPr>
              <w:pStyle w:val="Default"/>
              <w:jc w:val="center"/>
              <w:rPr>
                <w:rFonts w:eastAsia="TimesNewRomanPSMT"/>
                <w:sz w:val="28"/>
                <w:szCs w:val="20"/>
              </w:rPr>
            </w:pPr>
          </w:p>
          <w:p w:rsidR="00560F0A" w:rsidRDefault="00560F0A" w:rsidP="001F68F0">
            <w:pPr>
              <w:pStyle w:val="Default"/>
              <w:jc w:val="center"/>
              <w:rPr>
                <w:rFonts w:eastAsia="TimesNewRomanPSMT"/>
                <w:sz w:val="28"/>
                <w:szCs w:val="20"/>
              </w:rPr>
            </w:pPr>
          </w:p>
          <w:p w:rsidR="00560F0A" w:rsidRDefault="00560F0A" w:rsidP="001F68F0">
            <w:pPr>
              <w:pStyle w:val="Default"/>
              <w:jc w:val="center"/>
              <w:rPr>
                <w:rFonts w:eastAsia="TimesNewRomanPSMT"/>
                <w:sz w:val="28"/>
                <w:szCs w:val="20"/>
              </w:rPr>
            </w:pPr>
          </w:p>
          <w:p w:rsidR="00651FFF" w:rsidRPr="00EE0664" w:rsidRDefault="00EE0664" w:rsidP="001F68F0">
            <w:pPr>
              <w:pStyle w:val="Default"/>
              <w:jc w:val="center"/>
              <w:rPr>
                <w:sz w:val="28"/>
                <w:szCs w:val="20"/>
              </w:rPr>
            </w:pPr>
            <w:r w:rsidRPr="00EE0664">
              <w:rPr>
                <w:rFonts w:eastAsia="TimesNewRomanPSMT"/>
                <w:sz w:val="28"/>
                <w:szCs w:val="20"/>
              </w:rPr>
              <w:t>Управление Федерального казначейства</w:t>
            </w:r>
            <w:r w:rsidR="001F68F0">
              <w:rPr>
                <w:rFonts w:eastAsia="TimesNewRomanPSMT"/>
                <w:sz w:val="28"/>
                <w:szCs w:val="20"/>
              </w:rPr>
              <w:t xml:space="preserve"> </w:t>
            </w:r>
            <w:r w:rsidRPr="00EE0664">
              <w:rPr>
                <w:rFonts w:eastAsia="TimesNewRomanPSMT"/>
                <w:sz w:val="28"/>
                <w:szCs w:val="20"/>
              </w:rPr>
              <w:t>по</w:t>
            </w:r>
            <w:r w:rsidR="001F68F0">
              <w:rPr>
                <w:rFonts w:eastAsia="TimesNewRomanPSMT"/>
                <w:sz w:val="28"/>
                <w:szCs w:val="20"/>
              </w:rPr>
              <w:t> </w:t>
            </w:r>
            <w:r w:rsidRPr="00EE0664">
              <w:rPr>
                <w:rFonts w:eastAsia="TimesNewRomanPSMT"/>
                <w:sz w:val="28"/>
                <w:szCs w:val="20"/>
              </w:rPr>
              <w:t>Республике Хакасия</w:t>
            </w:r>
          </w:p>
        </w:tc>
      </w:tr>
    </w:tbl>
    <w:p w:rsidR="00651FFF" w:rsidRDefault="00651FFF" w:rsidP="00651FFF">
      <w:pPr>
        <w:pStyle w:val="2"/>
        <w:spacing w:before="0" w:line="240" w:lineRule="auto"/>
        <w:ind w:right="284"/>
        <w:jc w:val="both"/>
        <w:rPr>
          <w:rFonts w:ascii="Times New Roman" w:hAnsi="Times New Roman"/>
          <w:b w:val="0"/>
          <w:color w:val="auto"/>
          <w:sz w:val="24"/>
          <w:szCs w:val="28"/>
        </w:rPr>
      </w:pPr>
    </w:p>
    <w:p w:rsidR="00560F0A" w:rsidRDefault="00560F0A" w:rsidP="00651FFF">
      <w:pPr>
        <w:pStyle w:val="2"/>
        <w:spacing w:before="0" w:line="240" w:lineRule="auto"/>
        <w:ind w:right="284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651FFF" w:rsidRPr="003538C8" w:rsidRDefault="009B433C" w:rsidP="00651FFF">
      <w:pPr>
        <w:pStyle w:val="2"/>
        <w:spacing w:before="0" w:line="240" w:lineRule="auto"/>
        <w:ind w:right="284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3538C8">
        <w:rPr>
          <w:rFonts w:ascii="Times New Roman" w:hAnsi="Times New Roman"/>
          <w:b w:val="0"/>
          <w:color w:val="auto"/>
          <w:sz w:val="28"/>
          <w:szCs w:val="28"/>
        </w:rPr>
        <w:t xml:space="preserve">О </w:t>
      </w:r>
      <w:r w:rsidR="007F1745" w:rsidRPr="003538C8">
        <w:rPr>
          <w:rFonts w:ascii="Times New Roman" w:hAnsi="Times New Roman"/>
          <w:b w:val="0"/>
          <w:color w:val="auto"/>
          <w:sz w:val="28"/>
          <w:szCs w:val="28"/>
        </w:rPr>
        <w:t>предоставлении</w:t>
      </w:r>
      <w:r w:rsidRPr="003538C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3538C8" w:rsidRPr="003538C8" w:rsidRDefault="00651FFF" w:rsidP="000D46C6">
      <w:pPr>
        <w:pStyle w:val="2"/>
        <w:spacing w:before="0" w:line="240" w:lineRule="auto"/>
        <w:ind w:right="284"/>
        <w:jc w:val="both"/>
      </w:pPr>
      <w:r w:rsidRPr="003538C8">
        <w:rPr>
          <w:rFonts w:ascii="Times New Roman" w:hAnsi="Times New Roman"/>
          <w:b w:val="0"/>
          <w:color w:val="auto"/>
          <w:sz w:val="28"/>
          <w:szCs w:val="28"/>
        </w:rPr>
        <w:t xml:space="preserve">средства </w:t>
      </w:r>
      <w:r w:rsidR="000D46C6">
        <w:rPr>
          <w:rFonts w:ascii="Times New Roman" w:hAnsi="Times New Roman"/>
          <w:b w:val="0"/>
          <w:color w:val="auto"/>
          <w:sz w:val="28"/>
          <w:szCs w:val="28"/>
        </w:rPr>
        <w:t>электронной подписи</w:t>
      </w:r>
    </w:p>
    <w:p w:rsidR="00EE0664" w:rsidRPr="007F1745" w:rsidRDefault="00EE0664" w:rsidP="007F1745"/>
    <w:p w:rsidR="008D349D" w:rsidRPr="007F330A" w:rsidRDefault="008D349D" w:rsidP="008D349D">
      <w:pPr>
        <w:pStyle w:val="2"/>
        <w:ind w:right="282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bookmarkStart w:id="11" w:name="_Toc404006179"/>
      <w:bookmarkStart w:id="12" w:name="_Toc406665879"/>
      <w:bookmarkStart w:id="13" w:name="_Toc406672735"/>
      <w:bookmarkStart w:id="14" w:name="_Toc410027985"/>
      <w:bookmarkStart w:id="15" w:name="_Toc411498446"/>
      <w:bookmarkStart w:id="16" w:name="_Toc411508233"/>
      <w:bookmarkStart w:id="17" w:name="_Toc413225298"/>
      <w:bookmarkStart w:id="18" w:name="_Toc413831892"/>
      <w:bookmarkStart w:id="19" w:name="_Toc416337361"/>
      <w:bookmarkStart w:id="20" w:name="_Toc416425775"/>
      <w:bookmarkStart w:id="21" w:name="_Toc416426993"/>
      <w:r w:rsidRPr="007D3D96">
        <w:rPr>
          <w:rFonts w:ascii="Times New Roman" w:hAnsi="Times New Roman"/>
          <w:b w:val="0"/>
          <w:i/>
          <w:color w:val="FF0000"/>
          <w:sz w:val="28"/>
          <w:szCs w:val="28"/>
        </w:rPr>
        <w:t>Организация (наименование)</w:t>
      </w:r>
      <w:r w:rsidRPr="007D3D96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="00EE0664">
        <w:rPr>
          <w:rFonts w:ascii="Times New Roman" w:hAnsi="Times New Roman"/>
          <w:b w:val="0"/>
          <w:color w:val="auto"/>
          <w:sz w:val="28"/>
          <w:szCs w:val="28"/>
        </w:rPr>
        <w:t xml:space="preserve">на основании </w:t>
      </w:r>
      <w:bookmarkStart w:id="22" w:name="_Toc404006183"/>
      <w:bookmarkStart w:id="23" w:name="_Toc406665883"/>
      <w:bookmarkStart w:id="24" w:name="_Toc406672739"/>
      <w:bookmarkStart w:id="25" w:name="_Toc410027989"/>
      <w:bookmarkStart w:id="26" w:name="_Toc411498450"/>
      <w:bookmarkStart w:id="27" w:name="_Toc411508237"/>
      <w:bookmarkStart w:id="28" w:name="_Toc413225302"/>
      <w:bookmarkStart w:id="29" w:name="_Toc413831896"/>
      <w:bookmarkStart w:id="30" w:name="_Toc416337365"/>
      <w:bookmarkStart w:id="31" w:name="_Toc416425779"/>
      <w:bookmarkStart w:id="32" w:name="_Toc416426997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="00506FC9">
        <w:rPr>
          <w:rFonts w:ascii="Times New Roman" w:hAnsi="Times New Roman"/>
          <w:b w:val="0"/>
          <w:color w:val="auto"/>
          <w:sz w:val="28"/>
          <w:szCs w:val="28"/>
        </w:rPr>
        <w:t xml:space="preserve">п. 7 </w:t>
      </w:r>
      <w:r w:rsidR="000D46C6">
        <w:rPr>
          <w:rFonts w:ascii="Times New Roman" w:hAnsi="Times New Roman"/>
          <w:b w:val="0"/>
          <w:color w:val="auto"/>
          <w:sz w:val="28"/>
          <w:szCs w:val="28"/>
        </w:rPr>
        <w:t xml:space="preserve">Порядка реализации Федеральным казначейством функций аккредитованного удостоверяющего центра и исполнения его обязанностей, утвержденного Приказом </w:t>
      </w:r>
      <w:r w:rsidR="00506FC9" w:rsidRPr="00506FC9">
        <w:rPr>
          <w:rFonts w:ascii="Times New Roman" w:hAnsi="Times New Roman"/>
          <w:b w:val="0"/>
          <w:color w:val="auto"/>
          <w:sz w:val="28"/>
          <w:szCs w:val="28"/>
        </w:rPr>
        <w:t>Федерального казначей</w:t>
      </w:r>
      <w:r w:rsidR="00506FC9">
        <w:rPr>
          <w:rFonts w:ascii="Times New Roman" w:hAnsi="Times New Roman"/>
          <w:b w:val="0"/>
          <w:color w:val="auto"/>
          <w:sz w:val="28"/>
          <w:szCs w:val="28"/>
        </w:rPr>
        <w:t>ства от 16.03.2020 № 11н</w:t>
      </w:r>
      <w:r w:rsidRPr="007F330A">
        <w:rPr>
          <w:rFonts w:ascii="Times New Roman" w:hAnsi="Times New Roman"/>
          <w:b w:val="0"/>
          <w:color w:val="auto"/>
          <w:sz w:val="28"/>
          <w:szCs w:val="28"/>
        </w:rPr>
        <w:t>: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B96EDF" w:rsidRDefault="00B96EDF" w:rsidP="008D349D">
      <w:pPr>
        <w:numPr>
          <w:ilvl w:val="0"/>
          <w:numId w:val="2"/>
        </w:numPr>
        <w:tabs>
          <w:tab w:val="left" w:pos="1080"/>
        </w:tabs>
        <w:spacing w:after="0"/>
        <w:ind w:left="0" w:right="2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Средство криптографической </w:t>
      </w:r>
      <w:r w:rsidR="00506FC9">
        <w:rPr>
          <w:rFonts w:ascii="Times New Roman" w:hAnsi="Times New Roman"/>
          <w:sz w:val="28"/>
          <w:szCs w:val="28"/>
        </w:rPr>
        <w:t>электронной подписи «Крипто-Про».</w:t>
      </w:r>
    </w:p>
    <w:p w:rsidR="00506FC9" w:rsidRPr="00A1456E" w:rsidRDefault="00506FC9" w:rsidP="008D349D">
      <w:pPr>
        <w:numPr>
          <w:ilvl w:val="0"/>
          <w:numId w:val="2"/>
        </w:numPr>
        <w:tabs>
          <w:tab w:val="left" w:pos="1080"/>
        </w:tabs>
        <w:spacing w:after="0"/>
        <w:ind w:left="0" w:right="2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Лицензии на использование средства ЭП «Крипто-Про» в количестве _____ шт.</w:t>
      </w:r>
    </w:p>
    <w:p w:rsidR="008D349D" w:rsidRPr="00651FFF" w:rsidRDefault="008D349D" w:rsidP="008D349D">
      <w:pPr>
        <w:tabs>
          <w:tab w:val="left" w:pos="1080"/>
        </w:tabs>
        <w:spacing w:after="0"/>
        <w:ind w:right="2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Лицо, уполномоченное на получение указанных средств и эксплуатационной документации к ним, – </w:t>
      </w:r>
      <w:r w:rsidRPr="00AE314F">
        <w:rPr>
          <w:rFonts w:ascii="Times New Roman" w:hAnsi="Times New Roman"/>
          <w:i/>
          <w:color w:val="FF0000"/>
          <w:sz w:val="28"/>
          <w:szCs w:val="28"/>
        </w:rPr>
        <w:t>ФИО, должность, наименование структурного подразделения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EA1C06" w:rsidRDefault="00EA1C06" w:rsidP="00EA1C06">
      <w:pPr>
        <w:pStyle w:val="a5"/>
        <w:spacing w:after="0" w:line="240" w:lineRule="auto"/>
        <w:ind w:left="0" w:right="284" w:firstLine="709"/>
        <w:jc w:val="both"/>
        <w:rPr>
          <w:rFonts w:ascii="Times New Roman" w:hAnsi="Times New Roman"/>
          <w:sz w:val="28"/>
          <w:szCs w:val="28"/>
        </w:rPr>
      </w:pPr>
      <w:bookmarkStart w:id="33" w:name="_Toc404006184"/>
      <w:bookmarkStart w:id="34" w:name="_Toc406665884"/>
      <w:bookmarkStart w:id="35" w:name="_Toc406672740"/>
      <w:bookmarkStart w:id="36" w:name="_Toc410027990"/>
      <w:bookmarkStart w:id="37" w:name="_Toc411498451"/>
      <w:bookmarkStart w:id="38" w:name="_Toc411508238"/>
      <w:bookmarkStart w:id="39" w:name="_Toc413225303"/>
      <w:bookmarkStart w:id="40" w:name="_Toc413831897"/>
      <w:bookmarkStart w:id="41" w:name="_Toc416337366"/>
      <w:bookmarkStart w:id="42" w:name="_Toc416425780"/>
      <w:bookmarkStart w:id="43" w:name="_Toc416426998"/>
      <w:r>
        <w:rPr>
          <w:rFonts w:ascii="Times New Roman" w:hAnsi="Times New Roman"/>
          <w:sz w:val="28"/>
          <w:szCs w:val="28"/>
        </w:rPr>
        <w:t xml:space="preserve">Приложение: </w:t>
      </w:r>
    </w:p>
    <w:p w:rsidR="00EA1C06" w:rsidRDefault="00EA1C06" w:rsidP="00EA1C06">
      <w:pPr>
        <w:pStyle w:val="a5"/>
        <w:spacing w:after="0" w:line="240" w:lineRule="auto"/>
        <w:ind w:left="0" w:right="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оптический носитель информации с возможностью однократной записи (для записи дистрибутива СКЗИ «</w:t>
      </w:r>
      <w:r w:rsidR="00506FC9">
        <w:rPr>
          <w:rFonts w:ascii="Times New Roman" w:hAnsi="Times New Roman"/>
          <w:sz w:val="28"/>
          <w:szCs w:val="28"/>
        </w:rPr>
        <w:t>Крипто-Про</w:t>
      </w:r>
      <w:r>
        <w:rPr>
          <w:rFonts w:ascii="Times New Roman" w:hAnsi="Times New Roman"/>
          <w:sz w:val="28"/>
          <w:szCs w:val="28"/>
        </w:rPr>
        <w:t>»), 1 шт.</w:t>
      </w:r>
    </w:p>
    <w:p w:rsidR="00560F0A" w:rsidRDefault="00560F0A" w:rsidP="008D349D">
      <w:pPr>
        <w:pStyle w:val="2"/>
        <w:ind w:right="282"/>
        <w:jc w:val="both"/>
        <w:rPr>
          <w:rFonts w:ascii="Times New Roman" w:hAnsi="Times New Roman"/>
          <w:b w:val="0"/>
          <w:i/>
          <w:color w:val="auto"/>
          <w:sz w:val="28"/>
          <w:szCs w:val="28"/>
        </w:rPr>
      </w:pPr>
    </w:p>
    <w:p w:rsidR="008D349D" w:rsidRPr="00651FFF" w:rsidRDefault="008D349D" w:rsidP="008D349D">
      <w:pPr>
        <w:pStyle w:val="2"/>
        <w:ind w:right="282"/>
        <w:jc w:val="both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651FFF">
        <w:rPr>
          <w:rFonts w:ascii="Times New Roman" w:hAnsi="Times New Roman"/>
          <w:b w:val="0"/>
          <w:i/>
          <w:color w:val="auto"/>
          <w:sz w:val="28"/>
          <w:szCs w:val="28"/>
        </w:rPr>
        <w:t>Должность руководителя</w:t>
      </w:r>
      <w:r w:rsidRPr="00651FFF">
        <w:rPr>
          <w:rFonts w:ascii="Times New Roman" w:hAnsi="Times New Roman"/>
          <w:b w:val="0"/>
          <w:i/>
          <w:color w:val="auto"/>
          <w:sz w:val="28"/>
          <w:szCs w:val="28"/>
        </w:rPr>
        <w:tab/>
      </w:r>
      <w:r w:rsidRPr="00651FFF">
        <w:rPr>
          <w:rFonts w:ascii="Times New Roman" w:hAnsi="Times New Roman"/>
          <w:b w:val="0"/>
          <w:i/>
          <w:color w:val="auto"/>
          <w:sz w:val="28"/>
          <w:szCs w:val="28"/>
        </w:rPr>
        <w:tab/>
      </w:r>
      <w:r w:rsidRPr="00651FFF">
        <w:rPr>
          <w:rFonts w:ascii="Times New Roman" w:hAnsi="Times New Roman"/>
          <w:b w:val="0"/>
          <w:i/>
          <w:color w:val="auto"/>
          <w:sz w:val="28"/>
          <w:szCs w:val="28"/>
        </w:rPr>
        <w:tab/>
      </w:r>
      <w:r w:rsidRPr="00651FFF">
        <w:rPr>
          <w:rFonts w:ascii="Times New Roman" w:hAnsi="Times New Roman"/>
          <w:b w:val="0"/>
          <w:i/>
          <w:color w:val="auto"/>
          <w:sz w:val="28"/>
          <w:szCs w:val="28"/>
        </w:rPr>
        <w:tab/>
      </w:r>
      <w:r w:rsidRPr="00651FFF">
        <w:rPr>
          <w:rFonts w:ascii="Times New Roman" w:hAnsi="Times New Roman"/>
          <w:b w:val="0"/>
          <w:i/>
          <w:color w:val="auto"/>
          <w:sz w:val="28"/>
          <w:szCs w:val="28"/>
        </w:rPr>
        <w:tab/>
      </w:r>
      <w:r w:rsidRPr="00651FFF">
        <w:rPr>
          <w:rFonts w:ascii="Times New Roman" w:hAnsi="Times New Roman"/>
          <w:b w:val="0"/>
          <w:i/>
          <w:color w:val="auto"/>
          <w:sz w:val="28"/>
          <w:szCs w:val="28"/>
        </w:rPr>
        <w:tab/>
        <w:t xml:space="preserve"> И.О. Фамилия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:rsidR="00B96EDF" w:rsidRDefault="00B96EDF" w:rsidP="008D349D">
      <w:pPr>
        <w:spacing w:after="0"/>
        <w:ind w:right="282"/>
        <w:rPr>
          <w:rFonts w:ascii="Times New Roman" w:hAnsi="Times New Roman"/>
          <w:i/>
        </w:rPr>
      </w:pPr>
    </w:p>
    <w:p w:rsidR="00B96EDF" w:rsidRDefault="00B96EDF" w:rsidP="008D349D">
      <w:pPr>
        <w:spacing w:after="0"/>
        <w:ind w:right="282"/>
        <w:rPr>
          <w:rFonts w:ascii="Times New Roman" w:hAnsi="Times New Roman"/>
          <w:i/>
        </w:rPr>
      </w:pPr>
    </w:p>
    <w:p w:rsidR="00560F0A" w:rsidRDefault="00560F0A" w:rsidP="008D349D">
      <w:pPr>
        <w:spacing w:after="0"/>
        <w:ind w:right="282"/>
        <w:rPr>
          <w:rFonts w:ascii="Times New Roman" w:hAnsi="Times New Roman"/>
          <w:i/>
        </w:rPr>
      </w:pPr>
    </w:p>
    <w:p w:rsidR="00560F0A" w:rsidRDefault="00560F0A" w:rsidP="008D349D">
      <w:pPr>
        <w:spacing w:after="0"/>
        <w:ind w:right="282"/>
        <w:rPr>
          <w:rFonts w:ascii="Times New Roman" w:hAnsi="Times New Roman"/>
          <w:i/>
        </w:rPr>
      </w:pPr>
    </w:p>
    <w:p w:rsidR="00560F0A" w:rsidRDefault="00560F0A" w:rsidP="008D349D">
      <w:pPr>
        <w:spacing w:after="0"/>
        <w:ind w:right="282"/>
        <w:rPr>
          <w:rFonts w:ascii="Times New Roman" w:hAnsi="Times New Roman"/>
          <w:i/>
        </w:rPr>
      </w:pPr>
    </w:p>
    <w:p w:rsidR="00560F0A" w:rsidRDefault="00560F0A" w:rsidP="008D349D">
      <w:pPr>
        <w:spacing w:after="0"/>
        <w:ind w:right="282"/>
        <w:rPr>
          <w:rFonts w:ascii="Times New Roman" w:hAnsi="Times New Roman"/>
          <w:i/>
        </w:rPr>
      </w:pPr>
    </w:p>
    <w:p w:rsidR="00560F0A" w:rsidRDefault="00560F0A" w:rsidP="008D349D">
      <w:pPr>
        <w:spacing w:after="0"/>
        <w:ind w:right="282"/>
        <w:rPr>
          <w:rFonts w:ascii="Times New Roman" w:hAnsi="Times New Roman"/>
          <w:i/>
        </w:rPr>
      </w:pPr>
    </w:p>
    <w:p w:rsidR="00560F0A" w:rsidRDefault="00560F0A" w:rsidP="008D349D">
      <w:pPr>
        <w:spacing w:after="0"/>
        <w:ind w:right="282"/>
        <w:rPr>
          <w:rFonts w:ascii="Times New Roman" w:hAnsi="Times New Roman"/>
          <w:i/>
        </w:rPr>
      </w:pPr>
    </w:p>
    <w:p w:rsidR="003538C8" w:rsidRDefault="003538C8" w:rsidP="008D349D">
      <w:pPr>
        <w:spacing w:after="0"/>
        <w:ind w:right="282"/>
        <w:rPr>
          <w:rFonts w:ascii="Times New Roman" w:hAnsi="Times New Roman"/>
          <w:i/>
        </w:rPr>
      </w:pPr>
    </w:p>
    <w:p w:rsidR="003538C8" w:rsidRDefault="003538C8" w:rsidP="008D349D">
      <w:pPr>
        <w:spacing w:after="0"/>
        <w:ind w:right="282"/>
        <w:rPr>
          <w:rFonts w:ascii="Times New Roman" w:hAnsi="Times New Roman"/>
          <w:i/>
        </w:rPr>
      </w:pPr>
      <w:bookmarkStart w:id="44" w:name="_GoBack"/>
      <w:bookmarkEnd w:id="44"/>
    </w:p>
    <w:p w:rsidR="003538C8" w:rsidRDefault="003538C8" w:rsidP="008D349D">
      <w:pPr>
        <w:spacing w:after="0"/>
        <w:ind w:right="282"/>
        <w:rPr>
          <w:rFonts w:ascii="Times New Roman" w:hAnsi="Times New Roman"/>
          <w:i/>
        </w:rPr>
      </w:pPr>
    </w:p>
    <w:p w:rsidR="008D349D" w:rsidRPr="00454F03" w:rsidRDefault="008D349D" w:rsidP="008D349D">
      <w:pPr>
        <w:spacing w:after="0"/>
        <w:ind w:right="282"/>
        <w:rPr>
          <w:rFonts w:ascii="Times New Roman" w:hAnsi="Times New Roman"/>
          <w:i/>
        </w:rPr>
      </w:pPr>
      <w:r w:rsidRPr="00710C2D">
        <w:rPr>
          <w:rFonts w:ascii="Times New Roman" w:hAnsi="Times New Roman"/>
          <w:i/>
        </w:rPr>
        <w:t xml:space="preserve">исп. </w:t>
      </w:r>
      <w:r w:rsidR="00454F03">
        <w:rPr>
          <w:rFonts w:ascii="Times New Roman" w:hAnsi="Times New Roman"/>
          <w:i/>
        </w:rPr>
        <w:t>И.О. Фамилия</w:t>
      </w:r>
    </w:p>
    <w:p w:rsidR="004843C5" w:rsidRDefault="008D349D" w:rsidP="00651FFF">
      <w:pPr>
        <w:ind w:right="282"/>
      </w:pPr>
      <w:r w:rsidRPr="00710C2D">
        <w:rPr>
          <w:rFonts w:ascii="Times New Roman" w:hAnsi="Times New Roman"/>
          <w:i/>
        </w:rPr>
        <w:t>тел. 000-00-00</w:t>
      </w:r>
    </w:p>
    <w:sectPr w:rsidR="004843C5" w:rsidSect="00A1456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8E739B"/>
    <w:multiLevelType w:val="hybridMultilevel"/>
    <w:tmpl w:val="816C81C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469F0789"/>
    <w:multiLevelType w:val="hybridMultilevel"/>
    <w:tmpl w:val="72F6AD9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33C"/>
    <w:rsid w:val="000413B2"/>
    <w:rsid w:val="000979F4"/>
    <w:rsid w:val="000B4336"/>
    <w:rsid w:val="000D46C6"/>
    <w:rsid w:val="001F68F0"/>
    <w:rsid w:val="00201661"/>
    <w:rsid w:val="00204D24"/>
    <w:rsid w:val="002A7018"/>
    <w:rsid w:val="002A79E3"/>
    <w:rsid w:val="003538C8"/>
    <w:rsid w:val="00454F03"/>
    <w:rsid w:val="00455F75"/>
    <w:rsid w:val="004843C5"/>
    <w:rsid w:val="00506FC9"/>
    <w:rsid w:val="00560F0A"/>
    <w:rsid w:val="00651FFF"/>
    <w:rsid w:val="0066122A"/>
    <w:rsid w:val="006D721E"/>
    <w:rsid w:val="007D3D96"/>
    <w:rsid w:val="007F1745"/>
    <w:rsid w:val="007F330A"/>
    <w:rsid w:val="008D349D"/>
    <w:rsid w:val="009B433C"/>
    <w:rsid w:val="00A1456E"/>
    <w:rsid w:val="00A175CA"/>
    <w:rsid w:val="00A84A99"/>
    <w:rsid w:val="00AE314F"/>
    <w:rsid w:val="00AF79B5"/>
    <w:rsid w:val="00B44E18"/>
    <w:rsid w:val="00B96EDF"/>
    <w:rsid w:val="00BB50D0"/>
    <w:rsid w:val="00D67C04"/>
    <w:rsid w:val="00DB2C83"/>
    <w:rsid w:val="00DF149A"/>
    <w:rsid w:val="00E04F4A"/>
    <w:rsid w:val="00EA1C06"/>
    <w:rsid w:val="00EB3579"/>
    <w:rsid w:val="00EE0664"/>
    <w:rsid w:val="00F4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25ADD-F991-4A6F-BBA9-090623969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33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B433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B433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9B433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9B433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Default">
    <w:name w:val="Default"/>
    <w:uiPriority w:val="99"/>
    <w:rsid w:val="009B433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ody Text"/>
    <w:basedOn w:val="a"/>
    <w:link w:val="a4"/>
    <w:uiPriority w:val="99"/>
    <w:rsid w:val="009B433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link w:val="a3"/>
    <w:uiPriority w:val="99"/>
    <w:rsid w:val="009B43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9B433C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rsid w:val="009B433C"/>
    <w:rPr>
      <w:rFonts w:ascii="Calibri" w:eastAsia="Calibri" w:hAnsi="Calibri" w:cs="Times New Roman"/>
    </w:rPr>
  </w:style>
  <w:style w:type="character" w:styleId="a7">
    <w:name w:val="annotation reference"/>
    <w:uiPriority w:val="99"/>
    <w:semiHidden/>
    <w:unhideWhenUsed/>
    <w:rsid w:val="007F174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174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rsid w:val="007F1745"/>
    <w:rPr>
      <w:rFonts w:ascii="Calibri" w:eastAsia="Calibri" w:hAnsi="Calibri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F1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7F174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Нагдаев Артем Юрьевич</dc:creator>
  <cp:lastModifiedBy>Спирина Полина Вадимовна</cp:lastModifiedBy>
  <cp:revision>2</cp:revision>
  <cp:lastPrinted>2021-04-06T10:02:00Z</cp:lastPrinted>
  <dcterms:created xsi:type="dcterms:W3CDTF">2021-04-07T03:18:00Z</dcterms:created>
  <dcterms:modified xsi:type="dcterms:W3CDTF">2021-04-07T03:18:00Z</dcterms:modified>
</cp:coreProperties>
</file>